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258" w:rsidRDefault="00352FE1" w:rsidP="00352FE1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352FE1">
        <w:rPr>
          <w:rFonts w:ascii="Century Gothic" w:hAnsi="Century Gothic"/>
          <w:b/>
          <w:sz w:val="24"/>
          <w:szCs w:val="24"/>
          <w:u w:val="single"/>
        </w:rPr>
        <w:t>ANEXO</w:t>
      </w:r>
    </w:p>
    <w:p w:rsidR="00352FE1" w:rsidRDefault="00352FE1" w:rsidP="00352FE1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352FE1" w:rsidRDefault="00352FE1" w:rsidP="00352FE1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352FE1">
        <w:rPr>
          <w:rFonts w:ascii="Century Gothic" w:hAnsi="Century Gothic"/>
          <w:sz w:val="24"/>
          <w:szCs w:val="24"/>
        </w:rPr>
        <w:t xml:space="preserve">Aranceles a abonar </w:t>
      </w:r>
      <w:r>
        <w:rPr>
          <w:rFonts w:ascii="Century Gothic" w:hAnsi="Century Gothic"/>
          <w:sz w:val="24"/>
          <w:szCs w:val="24"/>
        </w:rPr>
        <w:t>en el año 2.019 para la evaluación de proyectos de investigación por el Comité de Ética de la Universidad Maza</w:t>
      </w:r>
    </w:p>
    <w:p w:rsidR="00352FE1" w:rsidRDefault="00352FE1" w:rsidP="00352FE1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352FE1" w:rsidRDefault="00352FE1" w:rsidP="00352FE1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1. Proyectos  provenientes de Universidades Públicas y Privadas</w:t>
      </w:r>
    </w:p>
    <w:p w:rsidR="00352FE1" w:rsidRDefault="00352FE1" w:rsidP="00352FE1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Abonarán un importe equivalente a U$S 100 </w:t>
      </w:r>
      <w:r w:rsidR="00467EBF">
        <w:rPr>
          <w:rFonts w:ascii="Century Gothic" w:hAnsi="Century Gothic"/>
          <w:sz w:val="24"/>
          <w:szCs w:val="24"/>
        </w:rPr>
        <w:t xml:space="preserve"> (cien</w:t>
      </w:r>
      <w:r>
        <w:rPr>
          <w:rFonts w:ascii="Century Gothic" w:hAnsi="Century Gothic"/>
          <w:sz w:val="24"/>
          <w:szCs w:val="24"/>
        </w:rPr>
        <w:t xml:space="preserve"> dólares      estadounidenses)</w:t>
      </w:r>
    </w:p>
    <w:p w:rsidR="00352FE1" w:rsidRDefault="00352FE1" w:rsidP="00352FE1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Cada revisión del mismo abonará un importe equivalente a U$S 50 (</w:t>
      </w:r>
      <w:r w:rsidR="00467EBF">
        <w:rPr>
          <w:rFonts w:ascii="Century Gothic" w:hAnsi="Century Gothic"/>
          <w:sz w:val="24"/>
          <w:szCs w:val="24"/>
        </w:rPr>
        <w:t>cincuenta dólares estadounidenses)</w:t>
      </w:r>
    </w:p>
    <w:p w:rsidR="00467EBF" w:rsidRDefault="00467EBF" w:rsidP="00352FE1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467EBF" w:rsidRDefault="00467EBF" w:rsidP="00352FE1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2. Proyectos provenientes de otras instituciones </w:t>
      </w:r>
    </w:p>
    <w:p w:rsidR="00467EBF" w:rsidRDefault="00467EBF" w:rsidP="00352FE1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Abonarán un importe equivalente a U$S 100 (cien dólares estadounidenses)</w:t>
      </w:r>
    </w:p>
    <w:p w:rsidR="00467EBF" w:rsidRDefault="00467EBF" w:rsidP="00352FE1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Cada revisión del mismo abonará un importe equivalente a U$S 50 (cincuenta dólares estadounidenses)</w:t>
      </w:r>
    </w:p>
    <w:p w:rsidR="00467EBF" w:rsidRDefault="00467EBF" w:rsidP="00352FE1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467EBF" w:rsidRPr="00352FE1" w:rsidRDefault="00467EBF" w:rsidP="00352FE1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3. Proyectos provenientes de equipos de investigación de la Universidad Maza quedan exceptuados del pago de arancel</w:t>
      </w:r>
    </w:p>
    <w:sectPr w:rsidR="00467EBF" w:rsidRPr="00352FE1" w:rsidSect="00352FE1">
      <w:pgSz w:w="12240" w:h="15840"/>
      <w:pgMar w:top="2835" w:right="1418" w:bottom="1418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2FE1"/>
    <w:rsid w:val="00352FE1"/>
    <w:rsid w:val="00467EBF"/>
    <w:rsid w:val="006A7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2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Mabe</dc:creator>
  <cp:lastModifiedBy>Mabe</cp:lastModifiedBy>
  <cp:revision>1</cp:revision>
  <dcterms:created xsi:type="dcterms:W3CDTF">2018-10-30T23:02:00Z</dcterms:created>
  <dcterms:modified xsi:type="dcterms:W3CDTF">2018-10-30T23:17:00Z</dcterms:modified>
</cp:coreProperties>
</file>